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892175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907415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75"/>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7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5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140970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66" w:lineRule="exact"/>
        <w:rPr>
          <w:sz w:val="24"/>
          <w:szCs w:val="24"/>
          <w:color w:val="auto"/>
        </w:rPr>
      </w:pPr>
    </w:p>
    <w:p>
      <w:pPr>
        <w:jc w:val="center"/>
        <w:ind w:right="7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168275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24"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8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179070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7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ATYR PHARMA, INC.</w:t>
      </w:r>
    </w:p>
    <w:p>
      <w:pPr>
        <w:spacing w:after="0" w:line="46"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144780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79" w:lineRule="exact"/>
        <w:rPr>
          <w:sz w:val="24"/>
          <w:szCs w:val="24"/>
          <w:color w:val="auto"/>
        </w:rPr>
      </w:pPr>
    </w:p>
    <w:tbl>
      <w:tblPr>
        <w:tblLayout w:type="fixed"/>
        <w:tblInd w:w="845" w:type="dxa"/>
        <w:tblCellMar>
          <w:top w:w="0" w:type="dxa"/>
          <w:left w:w="0" w:type="dxa"/>
          <w:bottom w:w="0" w:type="dxa"/>
          <w:right w:w="0" w:type="dxa"/>
        </w:tblCellMar>
      </w:tblPr>
      <w:tr>
        <w:trPr>
          <w:trHeight w:val="195"/>
        </w:trPr>
        <w:tc>
          <w:tcPr>
            <w:tcW w:w="34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00" w:type="dxa"/>
            <w:vAlign w:val="bottom"/>
          </w:tcPr>
          <w:p>
            <w:pPr>
              <w:jc w:val="right"/>
              <w:ind w:right="1571"/>
              <w:spacing w:after="0"/>
              <w:rPr>
                <w:sz w:val="20"/>
                <w:szCs w:val="20"/>
                <w:color w:val="auto"/>
              </w:rPr>
            </w:pPr>
            <w:r>
              <w:rPr>
                <w:rFonts w:ascii="Times New Roman" w:cs="Times New Roman" w:eastAsia="Times New Roman" w:hAnsi="Times New Roman"/>
                <w:sz w:val="16"/>
                <w:szCs w:val="16"/>
                <w:b w:val="1"/>
                <w:bCs w:val="1"/>
                <w:color w:val="auto"/>
              </w:rPr>
              <w:t>001-37378</w:t>
            </w:r>
          </w:p>
        </w:tc>
        <w:tc>
          <w:tcPr>
            <w:tcW w:w="22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20-3435077</w:t>
            </w:r>
          </w:p>
        </w:tc>
        <w:tc>
          <w:tcPr>
            <w:tcW w:w="0" w:type="dxa"/>
            <w:vAlign w:val="bottom"/>
          </w:tcPr>
          <w:p>
            <w:pPr>
              <w:spacing w:after="0"/>
              <w:rPr>
                <w:sz w:val="1"/>
                <w:szCs w:val="1"/>
                <w:color w:val="auto"/>
              </w:rPr>
            </w:pPr>
          </w:p>
        </w:tc>
      </w:tr>
      <w:tr>
        <w:trPr>
          <w:trHeight w:val="130"/>
        </w:trPr>
        <w:tc>
          <w:tcPr>
            <w:tcW w:w="34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3500" w:type="dxa"/>
            <w:vAlign w:val="bottom"/>
            <w:vMerge w:val="restart"/>
          </w:tcPr>
          <w:p>
            <w:pPr>
              <w:jc w:val="center"/>
              <w:ind w:right="371"/>
              <w:spacing w:after="0"/>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200" w:type="dxa"/>
            <w:vAlign w:val="bottom"/>
          </w:tcPr>
          <w:p>
            <w:pPr>
              <w:jc w:val="center"/>
              <w:ind w:left="119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84"/>
        </w:trPr>
        <w:tc>
          <w:tcPr>
            <w:tcW w:w="3440" w:type="dxa"/>
            <w:vAlign w:val="bottom"/>
            <w:vMerge w:val="restart"/>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500" w:type="dxa"/>
            <w:vAlign w:val="bottom"/>
            <w:vMerge w:val="continue"/>
          </w:tcPr>
          <w:p>
            <w:pPr>
              <w:spacing w:after="0"/>
              <w:rPr>
                <w:sz w:val="7"/>
                <w:szCs w:val="7"/>
                <w:color w:val="auto"/>
              </w:rPr>
            </w:pPr>
          </w:p>
        </w:tc>
        <w:tc>
          <w:tcPr>
            <w:tcW w:w="2200" w:type="dxa"/>
            <w:vAlign w:val="bottom"/>
            <w:vMerge w:val="restart"/>
          </w:tcPr>
          <w:p>
            <w:pPr>
              <w:jc w:val="center"/>
              <w:ind w:left="119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0" w:type="dxa"/>
            <w:vAlign w:val="bottom"/>
          </w:tcPr>
          <w:p>
            <w:pPr>
              <w:spacing w:after="0"/>
              <w:rPr>
                <w:sz w:val="1"/>
                <w:szCs w:val="1"/>
                <w:color w:val="auto"/>
              </w:rPr>
            </w:pPr>
          </w:p>
        </w:tc>
      </w:tr>
      <w:tr>
        <w:trPr>
          <w:trHeight w:val="71"/>
        </w:trPr>
        <w:tc>
          <w:tcPr>
            <w:tcW w:w="3440" w:type="dxa"/>
            <w:vAlign w:val="bottom"/>
            <w:vMerge w:val="continue"/>
          </w:tcPr>
          <w:p>
            <w:pPr>
              <w:spacing w:after="0"/>
              <w:rPr>
                <w:sz w:val="6"/>
                <w:szCs w:val="6"/>
                <w:color w:val="auto"/>
              </w:rPr>
            </w:pPr>
          </w:p>
        </w:tc>
        <w:tc>
          <w:tcPr>
            <w:tcW w:w="35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5"/>
        </w:trPr>
        <w:tc>
          <w:tcPr>
            <w:tcW w:w="34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10240 Sorrento Valley Road, Suite 300</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9"/>
              </w:rPr>
              <w:t>San Diego, CA</w:t>
            </w:r>
          </w:p>
        </w:tc>
        <w:tc>
          <w:tcPr>
            <w:tcW w:w="3500" w:type="dxa"/>
            <w:vAlign w:val="bottom"/>
          </w:tcPr>
          <w:p>
            <w:pPr>
              <w:spacing w:after="0"/>
              <w:rPr>
                <w:sz w:val="16"/>
                <w:szCs w:val="16"/>
                <w:color w:val="auto"/>
              </w:rPr>
            </w:pPr>
          </w:p>
        </w:tc>
        <w:tc>
          <w:tcPr>
            <w:tcW w:w="22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92121</w:t>
            </w:r>
          </w:p>
        </w:tc>
        <w:tc>
          <w:tcPr>
            <w:tcW w:w="0" w:type="dxa"/>
            <w:vAlign w:val="bottom"/>
          </w:tcPr>
          <w:p>
            <w:pPr>
              <w:spacing w:after="0"/>
              <w:rPr>
                <w:sz w:val="1"/>
                <w:szCs w:val="1"/>
                <w:color w:val="auto"/>
              </w:rPr>
            </w:pPr>
          </w:p>
        </w:tc>
      </w:tr>
      <w:tr>
        <w:trPr>
          <w:trHeight w:val="155"/>
        </w:trPr>
        <w:tc>
          <w:tcPr>
            <w:tcW w:w="34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3500" w:type="dxa"/>
            <w:vAlign w:val="bottom"/>
          </w:tcPr>
          <w:p>
            <w:pPr>
              <w:spacing w:after="0"/>
              <w:rPr>
                <w:sz w:val="13"/>
                <w:szCs w:val="13"/>
                <w:color w:val="auto"/>
              </w:rPr>
            </w:pPr>
          </w:p>
        </w:tc>
        <w:tc>
          <w:tcPr>
            <w:tcW w:w="2200" w:type="dxa"/>
            <w:vAlign w:val="bottom"/>
          </w:tcPr>
          <w:p>
            <w:pPr>
              <w:jc w:val="center"/>
              <w:ind w:left="1193"/>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731-8389</w:t>
      </w:r>
    </w:p>
    <w:p>
      <w:pPr>
        <w:spacing w:after="0" w:line="10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6"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191135</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obligations of the registrant under any of the following provisions:</w:t>
      </w:r>
    </w:p>
    <w:p>
      <w:pPr>
        <w:spacing w:after="0" w:line="76"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6"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6"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5" w:type="dxa"/>
        <w:tblCellMar>
          <w:top w:w="0" w:type="dxa"/>
          <w:left w:w="0" w:type="dxa"/>
          <w:bottom w:w="0" w:type="dxa"/>
          <w:right w:w="0" w:type="dxa"/>
        </w:tblCellMar>
      </w:tblP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106"/>
        </w:trPr>
        <w:tc>
          <w:tcPr>
            <w:tcW w:w="40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r>
      <w:tr>
        <w:trPr>
          <w:trHeight w:val="141"/>
        </w:trPr>
        <w:tc>
          <w:tcPr>
            <w:tcW w:w="400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94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32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8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ATYR</w:t>
            </w:r>
          </w:p>
        </w:tc>
        <w:tc>
          <w:tcPr>
            <w:tcW w:w="4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Capital Market</w:t>
            </w:r>
          </w:p>
        </w:tc>
      </w:tr>
    </w:tbl>
    <w:p>
      <w:pPr>
        <w:spacing w:after="0" w:line="114" w:lineRule="exact"/>
        <w:rPr>
          <w:sz w:val="24"/>
          <w:szCs w:val="24"/>
          <w:color w:val="auto"/>
        </w:rPr>
      </w:pPr>
    </w:p>
    <w:p>
      <w:pPr>
        <w:ind w:left="5" w:right="8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44" w:lineRule="exact"/>
        <w:rPr>
          <w:sz w:val="24"/>
          <w:szCs w:val="24"/>
          <w:color w:val="auto"/>
        </w:rPr>
      </w:pPr>
    </w:p>
    <w:p>
      <w:pPr>
        <w:ind w:left="5"/>
        <w:spacing w:after="0" w:line="184" w:lineRule="exact"/>
        <w:tabs>
          <w:tab w:leader="none" w:pos="1905"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06" w:lineRule="exact"/>
        <w:rPr>
          <w:sz w:val="24"/>
          <w:szCs w:val="24"/>
          <w:color w:val="auto"/>
        </w:rPr>
      </w:pPr>
    </w:p>
    <w:p>
      <w:pPr>
        <w:ind w:left="5" w:right="300"/>
        <w:spacing w:after="0" w:line="276"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660400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229870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245110</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aTyr Pharma, Inc. (the Company) intends to use an investor presentation to conduct meetings with investors, stockholders and analysts and at investor conferences, and which the Company intends to place on its website. A copy of the presentation materials is attached hereto as Exhibit 99.1 and is incorporated herein by reference. The Company does not undertake to update the presentation materials.</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information under this Item 7.01, including Exhibit 99.1, is being furnished and shall not be deemed “filed” for the purposes of Section 18 of the Securities and Exchange Act of 1934, as amended (the Exchange Act), or otherwise subject to the liabilities of that section, nor shall they be deemed incorporated by reference into any filing under the Securities Act of 1933, as amended, or the Exchange Act, whether made before or after the date hereof, regardless of any general incorporation language in such filing, except as expressly set forth by specific reference in such filing.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9.01</w:t>
            </w:r>
          </w:p>
        </w:tc>
        <w:tc>
          <w:tcPr>
            <w:tcW w:w="1014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34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39"/>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7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tcBorders>
              <w:bottom w:val="single" w:sz="8" w:color="auto"/>
            </w:tcBorders>
            <w:gridSpan w:val="2"/>
          </w:tcPr>
          <w:p>
            <w:pPr>
              <w:ind w:left="41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Corporate Presentation Materials of aTyr Pharma, Inc. dated June 2026</w:t>
            </w:r>
          </w:p>
        </w:tc>
      </w:tr>
      <w:tr>
        <w:trPr>
          <w:trHeight w:val="20"/>
        </w:trPr>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940" w:type="dxa"/>
            <w:vAlign w:val="bottom"/>
            <w:tcBorders>
              <w:right w:val="single" w:sz="8" w:color="0000EE"/>
            </w:tcBorders>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3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1386205</wp:posOffset>
            </wp:positionV>
            <wp:extent cx="714946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4"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49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12" w:lineRule="exact"/>
        <w:rPr>
          <w:sz w:val="20"/>
          <w:szCs w:val="20"/>
          <w:color w:val="auto"/>
        </w:rPr>
      </w:pPr>
    </w:p>
    <w:p>
      <w:pPr>
        <w:ind w:firstLine="751"/>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ATYR PHARMA, INC.</w:t>
      </w:r>
    </w:p>
    <w:p>
      <w:pPr>
        <w:spacing w:after="0" w:line="200" w:lineRule="exact"/>
        <w:rPr>
          <w:sz w:val="20"/>
          <w:szCs w:val="20"/>
          <w:color w:val="auto"/>
        </w:rPr>
      </w:pPr>
    </w:p>
    <w:p>
      <w:pPr>
        <w:spacing w:after="0" w:line="210" w:lineRule="exact"/>
        <w:rPr>
          <w:sz w:val="20"/>
          <w:szCs w:val="20"/>
          <w:color w:val="auto"/>
        </w:rPr>
      </w:pPr>
    </w:p>
    <w:p>
      <w:pPr>
        <w:ind w:left="5680"/>
        <w:spacing w:after="0"/>
        <w:tabs>
          <w:tab w:leader="none" w:pos="6120" w:val="left"/>
        </w:tabs>
        <w:rPr>
          <w:sz w:val="20"/>
          <w:szCs w:val="20"/>
          <w:color w:val="auto"/>
        </w:rPr>
      </w:pPr>
      <w:r>
        <w:rPr>
          <w:rFonts w:ascii="Times New Roman" w:cs="Times New Roman" w:eastAsia="Times New Roman" w:hAnsi="Times New Roman"/>
          <w:sz w:val="17"/>
          <w:szCs w:val="17"/>
          <w:color w:val="auto"/>
        </w:rPr>
        <w:t>By:</w:t>
        <w:tab/>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16510</wp:posOffset>
            </wp:positionV>
            <wp:extent cx="32442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4215" cy="7620"/>
                    </a:xfrm>
                    <a:prstGeom prst="rect">
                      <a:avLst/>
                    </a:prstGeom>
                    <a:noFill/>
                  </pic:spPr>
                </pic:pic>
              </a:graphicData>
            </a:graphic>
          </wp:anchor>
        </w:drawing>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Jill M. Broadfoot</w:t>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149465" cy="22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2026-06-01T15:41:42Z</dcterms:created>
  <dcterms:modified xsi:type="dcterms:W3CDTF">2026-06-01T15:41:42Z</dcterms:modified>
</cp:coreProperties>
</file>