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SCHIMMEL PAUL</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aTYR 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ATYR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10/08/2025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ATYR PHARMA, INC.</w:t>
            </w:r>
          </w:p>
        </w:tc>
        <w:tc>
          <w:tcPr>
            <w:tcW w:w="14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10240 SORRENTO VALLEY ROAD,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7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7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10/08/2025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682,001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0.898</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1,095,024</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10/09/2025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317,999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0.9414</w:t>
            </w:r>
            <w:r>
              <w:rPr>
                <w:rFonts w:ascii="Times New Roman" w:cs="Times New Roman" w:eastAsia="Times New Roman" w:hAnsi="Times New Roman"/>
                <w:sz w:val="22"/>
                <w:szCs w:val="22"/>
                <w:color w:val="008000"/>
                <w:w w:val="98"/>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1,413,023</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9"/>
              </w:rPr>
              <w:t>8,890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679,143</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price for the shares. The shares were purchased at prices ranging from $0.8536 to $0.95 per share. The reporting person will provide to the Securities and Exchange Commission staff, the issuer, or any security holder of the issuer, upon request, full information regarding the number of shares purchased at each separate price.</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Paul Schimmel Prototype PSP, Paul Schimmel Trustee, FBO Paul Schimmel. The Reporting Person is the sole owner of the Paul Schimmel Prototype PSP, Paul Schimmel Trustee, FBO Paul Schimmel.</w:t>
      </w:r>
    </w:p>
    <w:p>
      <w:pPr>
        <w:spacing w:after="0" w:line="7" w:lineRule="exact"/>
        <w:rPr>
          <w:rFonts w:ascii="Times New Roman" w:cs="Times New Roman" w:eastAsia="Times New Roman" w:hAnsi="Times New Roman"/>
          <w:sz w:val="13"/>
          <w:szCs w:val="13"/>
          <w:color w:val="008000"/>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price for the shares. The shares were purchased at prices ranging from $0.93 to $0.95 per share. The reporting person will provide to the Securities and Exchange Commission staff, the issuer, or any security holder of the issuer, upon request, full information regarding the number of shares purchased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Schimmel Revocable Trust U/A Dtd 9/6/2000. The Reporting Person and his spouse are trustees of the Schimmel Revocable Trust U/A Dtd 9/6/2000.</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Nancy E. Denyes,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10/09/2025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6447" TargetMode="External"/><Relationship Id="rId14" Type="http://schemas.openxmlformats.org/officeDocument/2006/relationships/hyperlink" Target="http://www.sec.gov/cgi-bin/browse-edgar?action=getcompany&amp;CIK=00013399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2025-10-09T17:32:00Z</dcterms:created>
  <dcterms:modified xsi:type="dcterms:W3CDTF">2025-10-09T17:32:00Z</dcterms:modified>
</cp:coreProperties>
</file>