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23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374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Broadfoot Jill Marie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540"/>
        <w:spacing w:after="0" w:line="304" w:lineRule="auto"/>
        <w:rPr>
          <w:sz w:val="20"/>
          <w:szCs w:val="20"/>
          <w:color w:val="auto"/>
        </w:rPr>
      </w:pPr>
      <w:r>
        <w:rPr>
          <w:rFonts w:ascii="Times New Roman" w:cs="Times New Roman" w:eastAsia="Times New Roman" w:hAnsi="Times New Roman"/>
          <w:sz w:val="17"/>
          <w:szCs w:val="17"/>
          <w:color w:val="0000FF"/>
        </w:rPr>
        <w:t>10240 SORRENTO VALLEY ROAD SUITE 300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aTYR PHARMA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ATYR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7"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7"/>
          </w:tcPr>
          <w:p>
            <w:pPr>
              <w:ind w:left="140"/>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4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275,000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3.74</w:t>
            </w:r>
          </w:p>
        </w:tc>
        <w:tc>
          <w:tcPr>
            <w:tcW w:w="140" w:type="dxa"/>
            <w:vAlign w:val="bottom"/>
          </w:tcPr>
          <w:p>
            <w:pPr>
              <w:spacing w:after="0"/>
              <w:rPr>
                <w:sz w:val="11"/>
                <w:szCs w:val="11"/>
                <w:color w:val="auto"/>
              </w:rPr>
            </w:pPr>
          </w:p>
        </w:tc>
        <w:tc>
          <w:tcPr>
            <w:tcW w:w="106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rPr>
              <w:t>01/08/2025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275,000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01/08/2035</w:t>
            </w: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275,000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48 equal monthly installments beginning February 8, 2025, such that this option will be fully exercisable on January 8, 2029. This option is subject to accelerated vesting upon termination without cause upon change of control of the issuer.</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Nancy E. Denyes, attorney-</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01/10/2025</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05178" TargetMode="External"/><Relationship Id="rId14" Type="http://schemas.openxmlformats.org/officeDocument/2006/relationships/hyperlink" Target="http://www.sec.gov/cgi-bin/browse-edgar?action=getcompany&amp;CIK=00013399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2025-01-10T15:14:17Z</dcterms:created>
  <dcterms:modified xsi:type="dcterms:W3CDTF">2025-01-10T15:14:17Z</dcterms:modified>
</cp:coreProperties>
</file>